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71BE8893" w:rsidR="000738CB" w:rsidRPr="004770DD" w:rsidRDefault="009B6FFC" w:rsidP="009B6FFC">
                        <w:pPr>
                          <w:jc w:val="both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OR.3</w:t>
                        </w:r>
                        <w:r w:rsidR="009A25A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9B6FFC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Modello Carbon Negative</w:t>
                        </w:r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</w:t>
                        </w:r>
                        <w:proofErr w:type="spellStart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RdO</w:t>
                        </w:r>
                        <w:proofErr w:type="spellEnd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66BBCAF6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2BE5C81F" w:rsidR="005F2CBD" w:rsidRPr="00742DFB" w:rsidRDefault="005F2CB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5F2CBD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Monitoraggio biodiversità, validazione modello Carbon </w:t>
                        </w:r>
                        <w:proofErr w:type="spellStart"/>
                        <w:r w:rsidRPr="005F2CBD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Sink</w:t>
                        </w:r>
                        <w:proofErr w:type="spellEnd"/>
                        <w:r w:rsidRPr="005F2CBD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e standardizzazione</w:t>
                        </w:r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052BD6B6" w14:textId="116406EA" w:rsidR="006B5EDA" w:rsidRPr="009A25AD" w:rsidRDefault="000738CB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la Andronikos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OdR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servizi specialistici relativi all</w:t>
                        </w:r>
                        <w:r w:rsidR="005F2CBD">
                          <w:rPr>
                            <w:sz w:val="20"/>
                            <w:szCs w:val="20"/>
                          </w:rPr>
                          <w:t>'Obiettivo Risultato 3 (OR3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) – </w:t>
                        </w:r>
                        <w:r w:rsidR="005F2CBD" w:rsidRPr="005F2CBD">
                          <w:rPr>
                            <w:sz w:val="20"/>
                            <w:szCs w:val="20"/>
                          </w:rPr>
                          <w:t>Sostenibilità Ambientale: il Modello Carbon Negative</w:t>
                        </w:r>
                        <w:r w:rsidR="005F2CBD">
                          <w:rPr>
                            <w:sz w:val="20"/>
                            <w:szCs w:val="20"/>
                          </w:rPr>
                          <w:t>.</w:t>
                        </w:r>
                        <w:r w:rsidR="000A3FFE" w:rsidRPr="000A3FFE">
                          <w:rPr>
                            <w:rFonts w:asciiTheme="minorHAnsi" w:eastAsiaTheme="minorHAnsi" w:hAnsiTheme="minorHAnsi" w:cstheme="minorBidi"/>
                          </w:rPr>
                          <w:t xml:space="preserve"> </w:t>
                        </w:r>
                        <w:r w:rsidR="000A3FFE" w:rsidRPr="000A3FFE">
                          <w:rPr>
                            <w:sz w:val="20"/>
                            <w:szCs w:val="20"/>
                          </w:rPr>
                          <w:t>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9A25AD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48432A90" w14:textId="77777777" w:rsidR="009B6FFC" w:rsidRPr="009B6FFC" w:rsidRDefault="009B6FFC" w:rsidP="009B6FFC">
                        <w:pPr>
                          <w:spacing w:after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b/>
                            <w:sz w:val="20"/>
                            <w:szCs w:val="20"/>
                          </w:rPr>
                          <w:t xml:space="preserve">Monitoraggio biodiversità, validazione modello Carbon </w:t>
                        </w:r>
                        <w:proofErr w:type="spellStart"/>
                        <w:r w:rsidRPr="009B6FFC">
                          <w:rPr>
                            <w:b/>
                            <w:sz w:val="20"/>
                            <w:szCs w:val="20"/>
                          </w:rPr>
                          <w:t>Sink</w:t>
                        </w:r>
                        <w:proofErr w:type="spellEnd"/>
                        <w:r w:rsidRPr="009B6FFC">
                          <w:rPr>
                            <w:b/>
                            <w:sz w:val="20"/>
                            <w:szCs w:val="20"/>
                          </w:rPr>
                          <w:t xml:space="preserve"> e standardizzazione</w:t>
                        </w:r>
                      </w:p>
                      <w:p w14:paraId="53C4BA1E" w14:textId="77777777" w:rsidR="009B6FFC" w:rsidRPr="009B6FFC" w:rsidRDefault="009B6FFC" w:rsidP="009B6FFC">
                        <w:pPr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 xml:space="preserve">Monitoraggio biodiversità (fauna, flora, microrganismi suolo) tramite </w:t>
                        </w:r>
                        <w:proofErr w:type="spellStart"/>
                        <w:r w:rsidRPr="009B6FFC">
                          <w:rPr>
                            <w:sz w:val="20"/>
                            <w:szCs w:val="20"/>
                          </w:rPr>
                          <w:t>eDNA</w:t>
                        </w:r>
                        <w:proofErr w:type="spellEnd"/>
                        <w:r w:rsidRPr="009B6FFC">
                          <w:rPr>
                            <w:sz w:val="20"/>
                            <w:szCs w:val="20"/>
                          </w:rPr>
                          <w:t>, trappole entomologiche e osservazioni remote nei castagneti pilota.</w:t>
                        </w:r>
                      </w:p>
                      <w:p w14:paraId="3D24E8A4" w14:textId="77777777" w:rsidR="009B6FFC" w:rsidRPr="009B6FFC" w:rsidRDefault="009B6FFC" w:rsidP="009B6FFC">
                        <w:pPr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 xml:space="preserve">Validazione del modello Carbon </w:t>
                        </w:r>
                        <w:proofErr w:type="spellStart"/>
                        <w:r w:rsidRPr="009B6FFC">
                          <w:rPr>
                            <w:sz w:val="20"/>
                            <w:szCs w:val="20"/>
                          </w:rPr>
                          <w:t>Sink</w:t>
                        </w:r>
                        <w:proofErr w:type="spellEnd"/>
                        <w:r w:rsidRPr="009B6FFC">
                          <w:rPr>
                            <w:sz w:val="20"/>
                            <w:szCs w:val="20"/>
                          </w:rPr>
                          <w:t xml:space="preserve"> attraverso prove comparative (castagneti </w:t>
                        </w:r>
                        <w:proofErr w:type="spellStart"/>
                        <w:r w:rsidRPr="009B6FFC">
                          <w:rPr>
                            <w:sz w:val="20"/>
                            <w:szCs w:val="20"/>
                          </w:rPr>
                          <w:t>biocontrollati</w:t>
                        </w:r>
                        <w:proofErr w:type="spellEnd"/>
                        <w:r w:rsidRPr="009B6FFC">
                          <w:rPr>
                            <w:sz w:val="20"/>
                            <w:szCs w:val="20"/>
                          </w:rPr>
                          <w:t xml:space="preserve"> vs convenzionali) e analisi LCA (Life Cycle Assessment).</w:t>
                        </w:r>
                      </w:p>
                      <w:p w14:paraId="4BFDA9F4" w14:textId="77777777" w:rsidR="009B6FFC" w:rsidRPr="009B6FFC" w:rsidRDefault="009B6FFC" w:rsidP="009B6FFC">
                        <w:pPr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 xml:space="preserve">Definizione di standard settoriali per il calcolo bilancio carbonio castanicolo, con linee guida per consorzi e certificazioni (es. Carbon </w:t>
                        </w:r>
                        <w:proofErr w:type="spellStart"/>
                        <w:r w:rsidRPr="009B6FFC">
                          <w:rPr>
                            <w:sz w:val="20"/>
                            <w:szCs w:val="20"/>
                          </w:rPr>
                          <w:t>Sink</w:t>
                        </w:r>
                        <w:proofErr w:type="spellEnd"/>
                        <w:r w:rsidRPr="009B6FFC">
                          <w:rPr>
                            <w:sz w:val="20"/>
                            <w:szCs w:val="20"/>
                          </w:rPr>
                          <w:t xml:space="preserve"> Italia).</w:t>
                        </w:r>
                      </w:p>
                      <w:p w14:paraId="5D6DCF54" w14:textId="77777777" w:rsidR="009B6FFC" w:rsidRPr="009B6FFC" w:rsidRDefault="009B6FFC" w:rsidP="009B6FFC">
                        <w:pPr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>Coordinamento dati ambientali e reportistica per PNRR (KPI: sequestro CO2/ha &gt;15 t/anno, biodiversità +25%).</w:t>
                        </w:r>
                      </w:p>
                      <w:p w14:paraId="58B7B39D" w14:textId="77777777" w:rsidR="009B6FFC" w:rsidRPr="009B6FFC" w:rsidRDefault="009B6FFC" w:rsidP="009B6FFC">
                        <w:pPr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B6FFC">
                          <w:rPr>
                            <w:sz w:val="20"/>
                            <w:szCs w:val="20"/>
                          </w:rPr>
                          <w:t>Deliverable</w:t>
                        </w:r>
                        <w:proofErr w:type="spellEnd"/>
                        <w:r w:rsidRPr="009B6FFC">
                          <w:rPr>
                            <w:sz w:val="20"/>
                            <w:szCs w:val="20"/>
                          </w:rPr>
                          <w:t>: Report validazione, standard settoriali e banca dati biodiversità (durata stimata 15 mesi).</w:t>
                        </w:r>
                      </w:p>
                      <w:p w14:paraId="65A04C9D" w14:textId="77777777" w:rsidR="000A3FFE" w:rsidRPr="000A3FFE" w:rsidRDefault="000A3FFE" w:rsidP="009B6FFC">
                        <w:pPr>
                          <w:spacing w:after="0" w:line="259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0A3FFE">
                          <w:rPr>
                            <w:sz w:val="20"/>
                            <w:szCs w:val="20"/>
                          </w:rPr>
                          <w:t>Ai fini della procedura di affidamento diretto (art. 50 DLGS 36/2023), si richiede entro 31.12.2025 l'invio dell’offerta dettagliata contenente:</w:t>
                        </w:r>
                      </w:p>
                      <w:p w14:paraId="2140690F" w14:textId="77777777" w:rsidR="009B6FFC" w:rsidRPr="009B6FFC" w:rsidRDefault="009B6FFC" w:rsidP="009B6FFC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>Descrizione analitica delle fasi operative, tecnologie impiegate e deliverables.</w:t>
                        </w:r>
                      </w:p>
                      <w:p w14:paraId="3F0B2DCE" w14:textId="77777777" w:rsidR="009B6FFC" w:rsidRPr="009B6FFC" w:rsidRDefault="009B6FFC" w:rsidP="009B6FFC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>Dettaglio economico per voci (ore/uomo, tariffe, hardware sensori, licenze software, missioni).</w:t>
                        </w:r>
                      </w:p>
                      <w:p w14:paraId="2AE90B02" w14:textId="77777777" w:rsidR="009B6FFC" w:rsidRPr="009B6FFC" w:rsidRDefault="009B6FFC" w:rsidP="009B6FFC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 xml:space="preserve">CV del team dedicato (esperti e-science, ecologi, data </w:t>
                        </w:r>
                        <w:proofErr w:type="spellStart"/>
                        <w:r w:rsidRPr="009B6FFC">
                          <w:rPr>
                            <w:sz w:val="20"/>
                            <w:szCs w:val="20"/>
                          </w:rPr>
                          <w:t>scientist</w:t>
                        </w:r>
                        <w:proofErr w:type="spellEnd"/>
                        <w:r w:rsidRPr="009B6FFC">
                          <w:rPr>
                            <w:sz w:val="20"/>
                            <w:szCs w:val="20"/>
                          </w:rPr>
                          <w:t>).</w:t>
                        </w:r>
                      </w:p>
                      <w:p w14:paraId="2359BD29" w14:textId="536E6818" w:rsidR="00411059" w:rsidRPr="009B6FFC" w:rsidRDefault="009B6FFC" w:rsidP="009B6FFC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B6FFC">
                          <w:rPr>
                            <w:sz w:val="20"/>
                            <w:szCs w:val="20"/>
                          </w:rPr>
                          <w:t>Capitolato prestazionale, contratto standard e tempistiche di esecuzione.</w:t>
                        </w: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  <w:proofErr w:type="spellEnd"/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0FDBC351" w:rsidR="00411059" w:rsidRPr="00D62A60" w:rsidRDefault="009B6FFC" w:rsidP="009B6FFC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680223A" w14:textId="77777777" w:rsidR="005A5163" w:rsidRPr="005A5163" w:rsidRDefault="005A5163" w:rsidP="005A5163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A516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7CADAD89" w14:textId="77777777" w:rsidR="005A5163" w:rsidRPr="005A5163" w:rsidRDefault="005A5163" w:rsidP="005A5163">
                        <w:pPr>
                          <w:numPr>
                            <w:ilvl w:val="0"/>
                            <w:numId w:val="15"/>
                          </w:num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A516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5A516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5A516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5A516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 La mancanza del CUP è causa di non ammissibilità della spesa (art. 5 DL 13/202</w:t>
                        </w:r>
                        <w:bookmarkStart w:id="8" w:name="_GoBack"/>
                        <w:bookmarkEnd w:id="8"/>
                        <w:r w:rsidRPr="005A516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3).</w:t>
                        </w:r>
                      </w:p>
                      <w:p w14:paraId="2DE74FE4" w14:textId="77777777" w:rsidR="005A5163" w:rsidRPr="005A5163" w:rsidRDefault="005A5163" w:rsidP="005A5163">
                        <w:pPr>
                          <w:numPr>
                            <w:ilvl w:val="0"/>
                            <w:numId w:val="15"/>
                          </w:num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A516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5A516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5A5163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"Spesa finanziata dall'Unione Europea - </w:t>
                        </w:r>
                        <w:proofErr w:type="spellStart"/>
                        <w:r w:rsidRPr="005A5163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NextGenerationEU</w:t>
                        </w:r>
                        <w:proofErr w:type="spellEnd"/>
                        <w:r w:rsidRPr="005A5163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- PNRR M2C1-I3.4 - [Titolo Progetto]"</w:t>
                        </w:r>
                        <w:r w:rsidRPr="005A516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1DF09FB1" w:rsidR="00411059" w:rsidRPr="00D62A60" w:rsidRDefault="005A5163" w:rsidP="005A5163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A5163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5A5163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345F1313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  <w:r w:rsidR="009B6FFC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14:paraId="3E6B928C" w14:textId="77777777" w:rsidR="009B6FFC" w:rsidRDefault="009B6FF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2A30C6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4180FC38" w14:textId="558FBD96" w:rsidR="00D62A60" w:rsidRPr="00D62A60" w:rsidRDefault="002A30C6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E4017" w14:textId="5527172F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2A30C6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C583F" w14:textId="77777777" w:rsidR="002A30C6" w:rsidRDefault="002A30C6" w:rsidP="00F0581E">
      <w:pPr>
        <w:spacing w:after="0" w:line="240" w:lineRule="auto"/>
      </w:pPr>
      <w:r>
        <w:separator/>
      </w:r>
    </w:p>
  </w:endnote>
  <w:endnote w:type="continuationSeparator" w:id="0">
    <w:p w14:paraId="720B0AA6" w14:textId="77777777" w:rsidR="002A30C6" w:rsidRDefault="002A30C6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743D7A6D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5A5163">
            <w:rPr>
              <w:rFonts w:ascii="Calibri Light" w:hAnsi="Calibri Light" w:cs="Calibri Light"/>
              <w:b/>
              <w:noProof/>
              <w:sz w:val="18"/>
              <w:szCs w:val="18"/>
            </w:rPr>
            <w:t>1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5A5163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E722" w14:textId="77777777" w:rsidR="002A30C6" w:rsidRDefault="002A30C6" w:rsidP="00F0581E">
      <w:pPr>
        <w:spacing w:after="0" w:line="240" w:lineRule="auto"/>
      </w:pPr>
      <w:r>
        <w:separator/>
      </w:r>
    </w:p>
  </w:footnote>
  <w:footnote w:type="continuationSeparator" w:id="0">
    <w:p w14:paraId="39169AE1" w14:textId="77777777" w:rsidR="002A30C6" w:rsidRDefault="002A30C6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alt="Descrizione: iconCheck" style="width:112.35pt;height:112.35pt;visibility:visible" o:bullet="t">
        <v:imagedata r:id="rId1" o:title="iconCheck"/>
      </v:shape>
    </w:pict>
  </w:numPicBullet>
  <w:abstractNum w:abstractNumId="0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EA49B0"/>
    <w:multiLevelType w:val="multilevel"/>
    <w:tmpl w:val="328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3FFE"/>
    <w:rsid w:val="000A58C5"/>
    <w:rsid w:val="000A76FA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4282"/>
    <w:rsid w:val="00272BC9"/>
    <w:rsid w:val="00277EA8"/>
    <w:rsid w:val="00282DA5"/>
    <w:rsid w:val="00283986"/>
    <w:rsid w:val="00287104"/>
    <w:rsid w:val="0029444A"/>
    <w:rsid w:val="00296960"/>
    <w:rsid w:val="002A30C6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0715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A5163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2CBD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60E20"/>
    <w:rsid w:val="0066238E"/>
    <w:rsid w:val="0066309C"/>
    <w:rsid w:val="0067114F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36FC"/>
    <w:rsid w:val="00757569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5D16"/>
    <w:rsid w:val="008E774B"/>
    <w:rsid w:val="008F4C55"/>
    <w:rsid w:val="008F784D"/>
    <w:rsid w:val="009017EC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B6FFC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4D84"/>
    <w:rsid w:val="00A35DE6"/>
    <w:rsid w:val="00A40658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838CA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3968"/>
    <w:rsid w:val="00CC4D23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275A-BEA7-4685-A000-8A9FB9AD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2025-12-17T15:32:00Z</dcterms:created>
  <dcterms:modified xsi:type="dcterms:W3CDTF">2025-12-17T16:05:00Z</dcterms:modified>
</cp:coreProperties>
</file>